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5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97"/>
        <w:gridCol w:w="678"/>
        <w:gridCol w:w="85"/>
        <w:gridCol w:w="810"/>
        <w:gridCol w:w="1559"/>
        <w:gridCol w:w="2192"/>
        <w:gridCol w:w="15"/>
        <w:gridCol w:w="122"/>
      </w:tblGrid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785210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</w:t>
            </w:r>
          </w:p>
          <w:p w:rsidR="00686F46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 w:rsidTr="004E6FF5">
        <w:trPr>
          <w:gridAfter w:val="2"/>
          <w:wAfter w:w="137" w:type="dxa"/>
        </w:trPr>
        <w:tc>
          <w:tcPr>
            <w:tcW w:w="4097" w:type="dxa"/>
          </w:tcPr>
          <w:p w:rsidR="00686F46" w:rsidRDefault="00686F46" w:rsidP="00795BE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95BED">
              <w:rPr>
                <w:sz w:val="28"/>
                <w:szCs w:val="28"/>
                <w:lang w:val="en-US"/>
              </w:rPr>
              <w:t>05.12.2013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132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86F46" w:rsidRDefault="00686F46" w:rsidP="00544120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  <w:r w:rsidR="00795BED">
              <w:rPr>
                <w:sz w:val="28"/>
                <w:szCs w:val="28"/>
                <w:lang w:val="en-US"/>
              </w:rPr>
              <w:t>6</w:t>
            </w:r>
            <w:r w:rsidR="00544120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795BE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___</w:t>
            </w:r>
          </w:p>
        </w:tc>
      </w:tr>
      <w:tr w:rsidR="00686F46" w:rsidTr="004E6FF5">
        <w:trPr>
          <w:gridAfter w:val="2"/>
          <w:wAfter w:w="137" w:type="dxa"/>
        </w:trPr>
        <w:tc>
          <w:tcPr>
            <w:tcW w:w="4097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gridSpan w:val="4"/>
          </w:tcPr>
          <w:p w:rsidR="00686F46" w:rsidRDefault="00686F46" w:rsidP="0064582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686F46" w:rsidRPr="00CD2E4A" w:rsidRDefault="00686F4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686F46" w:rsidTr="004E6FF5">
        <w:trPr>
          <w:gridAfter w:val="1"/>
          <w:wAfter w:w="122" w:type="dxa"/>
        </w:trPr>
        <w:tc>
          <w:tcPr>
            <w:tcW w:w="9436" w:type="dxa"/>
            <w:gridSpan w:val="7"/>
          </w:tcPr>
          <w:p w:rsidR="002C71D7" w:rsidRDefault="002C71D7" w:rsidP="002C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б утверждении порядка осуществления заимствований муниципальными унитарными предприятиями </w:t>
            </w:r>
          </w:p>
          <w:p w:rsidR="00686F46" w:rsidRDefault="00686F4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86F46" w:rsidTr="004E6FF5">
        <w:trPr>
          <w:gridAfter w:val="1"/>
          <w:wAfter w:w="122" w:type="dxa"/>
          <w:trHeight w:val="449"/>
        </w:trPr>
        <w:tc>
          <w:tcPr>
            <w:tcW w:w="9436" w:type="dxa"/>
            <w:gridSpan w:val="7"/>
          </w:tcPr>
          <w:p w:rsidR="00686F46" w:rsidRPr="000F3F5B" w:rsidRDefault="00686F4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686F46" w:rsidTr="004E6FF5">
        <w:trPr>
          <w:gridAfter w:val="1"/>
          <w:wAfter w:w="122" w:type="dxa"/>
          <w:trHeight w:val="80"/>
        </w:trPr>
        <w:tc>
          <w:tcPr>
            <w:tcW w:w="9436" w:type="dxa"/>
            <w:gridSpan w:val="7"/>
          </w:tcPr>
          <w:p w:rsidR="00054642" w:rsidRPr="00A63F11" w:rsidRDefault="00472578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2578">
              <w:rPr>
                <w:sz w:val="28"/>
                <w:szCs w:val="28"/>
              </w:rPr>
              <w:t xml:space="preserve">Руководствуясь </w:t>
            </w:r>
            <w:hyperlink r:id="rId7" w:history="1">
              <w:r w:rsidRPr="00472578">
                <w:rPr>
                  <w:sz w:val="28"/>
                  <w:szCs w:val="28"/>
                </w:rPr>
                <w:t>статьей</w:t>
              </w:r>
              <w:r w:rsidRPr="00472578">
                <w:rPr>
                  <w:color w:val="0000FF"/>
                  <w:sz w:val="28"/>
                  <w:szCs w:val="28"/>
                </w:rPr>
                <w:t xml:space="preserve"> </w:t>
              </w:r>
              <w:r w:rsidRPr="00472578">
                <w:rPr>
                  <w:sz w:val="28"/>
                  <w:szCs w:val="28"/>
                </w:rPr>
                <w:t>24</w:t>
              </w:r>
            </w:hyperlink>
            <w:r w:rsidRPr="00472578">
              <w:rPr>
                <w:sz w:val="28"/>
                <w:szCs w:val="28"/>
              </w:rPr>
              <w:t xml:space="preserve"> Федерального закона от 14.11.2002 </w:t>
            </w:r>
            <w:r w:rsidR="004E6FF5">
              <w:rPr>
                <w:sz w:val="28"/>
                <w:szCs w:val="28"/>
              </w:rPr>
              <w:t xml:space="preserve">           </w:t>
            </w:r>
            <w:r w:rsidRPr="00472578">
              <w:rPr>
                <w:sz w:val="28"/>
                <w:szCs w:val="28"/>
              </w:rPr>
              <w:t>N 161-ФЗ "О государственных и муниципальных унитарных предприятиях", Устава</w:t>
            </w:r>
            <w:r>
              <w:rPr>
                <w:sz w:val="28"/>
                <w:szCs w:val="28"/>
              </w:rPr>
              <w:t xml:space="preserve"> муниципального образования Тужинский муниципальный район Кировской области</w:t>
            </w:r>
            <w:r w:rsidR="00054642">
              <w:rPr>
                <w:sz w:val="28"/>
                <w:szCs w:val="28"/>
              </w:rPr>
              <w:t xml:space="preserve">, </w:t>
            </w:r>
            <w:r w:rsidR="00054642" w:rsidRPr="00A63F11">
              <w:rPr>
                <w:sz w:val="28"/>
                <w:szCs w:val="28"/>
              </w:rPr>
              <w:t xml:space="preserve">администрация Тужинского муниципального района </w:t>
            </w:r>
            <w:r w:rsidR="004E6FF5">
              <w:rPr>
                <w:sz w:val="28"/>
                <w:szCs w:val="28"/>
              </w:rPr>
              <w:t xml:space="preserve">               </w:t>
            </w:r>
            <w:r w:rsidR="00054642" w:rsidRPr="00A63F11">
              <w:rPr>
                <w:sz w:val="28"/>
                <w:szCs w:val="28"/>
              </w:rPr>
              <w:t>ПОСТАНОВЛЯЕТ:</w:t>
            </w:r>
          </w:p>
          <w:p w:rsidR="00054642" w:rsidRPr="00A63F11" w:rsidRDefault="00054642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72CBA" w:rsidRPr="00F72CBA">
              <w:rPr>
                <w:sz w:val="28"/>
                <w:szCs w:val="28"/>
              </w:rPr>
              <w:t xml:space="preserve">Утвердить </w:t>
            </w:r>
            <w:hyperlink w:anchor="Par29" w:history="1">
              <w:r w:rsidR="00F72CBA" w:rsidRPr="00F72CBA">
                <w:rPr>
                  <w:sz w:val="28"/>
                  <w:szCs w:val="28"/>
                </w:rPr>
                <w:t>Порядок</w:t>
              </w:r>
            </w:hyperlink>
            <w:r w:rsidR="00F72CBA" w:rsidRPr="00F72CBA">
              <w:rPr>
                <w:sz w:val="28"/>
                <w:szCs w:val="28"/>
              </w:rPr>
              <w:t xml:space="preserve"> осуществления заимствований муниципальными унитарными предприятиями</w:t>
            </w:r>
            <w:r w:rsidR="00D72DC9" w:rsidRPr="00CC6777">
              <w:rPr>
                <w:sz w:val="28"/>
                <w:szCs w:val="28"/>
              </w:rPr>
              <w:t>. Прилагается.</w:t>
            </w:r>
          </w:p>
          <w:p w:rsidR="00054642" w:rsidRDefault="00D20337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4642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2B1F52">
              <w:rPr>
                <w:sz w:val="28"/>
                <w:szCs w:val="28"/>
              </w:rPr>
              <w:t>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054642">
              <w:rPr>
                <w:sz w:val="28"/>
                <w:szCs w:val="28"/>
              </w:rPr>
              <w:t>.</w:t>
            </w:r>
          </w:p>
          <w:p w:rsidR="00686F46" w:rsidRDefault="00D20337" w:rsidP="0005464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4642">
              <w:rPr>
                <w:sz w:val="28"/>
                <w:szCs w:val="28"/>
              </w:rPr>
              <w:t xml:space="preserve">. </w:t>
            </w:r>
            <w:r w:rsidR="00054642"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 w:rsidR="00054642">
              <w:rPr>
                <w:sz w:val="28"/>
                <w:szCs w:val="28"/>
              </w:rPr>
              <w:t xml:space="preserve"> </w:t>
            </w:r>
            <w:r w:rsidR="002B1F52" w:rsidRPr="00CC6777">
              <w:rPr>
                <w:sz w:val="28"/>
                <w:szCs w:val="28"/>
              </w:rPr>
              <w:t>возложить</w:t>
            </w:r>
            <w:r w:rsidR="002B1F52">
              <w:rPr>
                <w:sz w:val="28"/>
                <w:szCs w:val="28"/>
              </w:rPr>
              <w:t xml:space="preserve"> на заведующую отделом по экономике и прогнозированию</w:t>
            </w:r>
            <w:r w:rsidR="00054642">
              <w:rPr>
                <w:sz w:val="28"/>
                <w:szCs w:val="28"/>
              </w:rPr>
              <w:t xml:space="preserve">. </w:t>
            </w:r>
          </w:p>
        </w:tc>
      </w:tr>
      <w:tr w:rsidR="00CD2E4A" w:rsidTr="004E6FF5">
        <w:trPr>
          <w:gridAfter w:val="2"/>
          <w:wAfter w:w="137" w:type="dxa"/>
        </w:trPr>
        <w:tc>
          <w:tcPr>
            <w:tcW w:w="4860" w:type="dxa"/>
            <w:gridSpan w:val="3"/>
          </w:tcPr>
          <w:p w:rsidR="00CD2E4A" w:rsidRPr="008C655F" w:rsidRDefault="00CD2E4A">
            <w:pPr>
              <w:suppressAutoHyphens/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810" w:type="dxa"/>
          </w:tcPr>
          <w:p w:rsidR="00CD2E4A" w:rsidRDefault="00CD2E4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gridSpan w:val="2"/>
          </w:tcPr>
          <w:p w:rsidR="00CD2E4A" w:rsidRDefault="00CD2E4A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686F46" w:rsidTr="004E6FF5">
        <w:trPr>
          <w:gridAfter w:val="2"/>
          <w:wAfter w:w="137" w:type="dxa"/>
        </w:trPr>
        <w:tc>
          <w:tcPr>
            <w:tcW w:w="4860" w:type="dxa"/>
            <w:gridSpan w:val="3"/>
          </w:tcPr>
          <w:p w:rsidR="00686F46" w:rsidRDefault="00E76AEF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6F46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810" w:type="dxa"/>
          </w:tcPr>
          <w:p w:rsidR="00686F46" w:rsidRDefault="00686F4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gridSpan w:val="2"/>
          </w:tcPr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686F46" w:rsidRDefault="00E76AEF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  <w:p w:rsidR="004E6FF5" w:rsidRDefault="004E6FF5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4E6FF5" w:rsidRDefault="004E6FF5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4E6FF5" w:rsidRDefault="004E6FF5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4E6FF5" w:rsidRDefault="004E6FF5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4E6FF5" w:rsidRDefault="004E6FF5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4E6FF5" w:rsidRPr="004E6FF5" w:rsidTr="004E6FF5">
        <w:tblPrEx>
          <w:tblLook w:val="01E0" w:firstRow="1" w:lastRow="1" w:firstColumn="1" w:lastColumn="1" w:noHBand="0" w:noVBand="0"/>
        </w:tblPrEx>
        <w:trPr>
          <w:gridBefore w:val="2"/>
          <w:wBefore w:w="4775" w:type="dxa"/>
        </w:trPr>
        <w:tc>
          <w:tcPr>
            <w:tcW w:w="4783" w:type="dxa"/>
            <w:gridSpan w:val="6"/>
          </w:tcPr>
          <w:p w:rsidR="004E6FF5" w:rsidRPr="004E6FF5" w:rsidRDefault="004E6FF5" w:rsidP="004E6FF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6FF5">
              <w:rPr>
                <w:sz w:val="28"/>
                <w:szCs w:val="28"/>
              </w:rPr>
              <w:lastRenderedPageBreak/>
              <w:t>УТВЕРЖДЕН</w:t>
            </w:r>
          </w:p>
          <w:p w:rsidR="004E6FF5" w:rsidRPr="004E6FF5" w:rsidRDefault="004E6FF5" w:rsidP="004E6FF5">
            <w:pPr>
              <w:autoSpaceDE w:val="0"/>
              <w:rPr>
                <w:sz w:val="28"/>
                <w:szCs w:val="28"/>
              </w:rPr>
            </w:pPr>
            <w:r w:rsidRPr="004E6FF5">
              <w:rPr>
                <w:sz w:val="28"/>
                <w:szCs w:val="28"/>
              </w:rPr>
              <w:t xml:space="preserve">                                                               постановлением администрации</w:t>
            </w:r>
          </w:p>
          <w:p w:rsidR="004E6FF5" w:rsidRPr="004E6FF5" w:rsidRDefault="004E6FF5" w:rsidP="004E6FF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E6FF5">
              <w:rPr>
                <w:sz w:val="28"/>
                <w:szCs w:val="28"/>
              </w:rPr>
              <w:t xml:space="preserve">Тужинского муниципального района </w:t>
            </w:r>
          </w:p>
          <w:p w:rsidR="004E6FF5" w:rsidRPr="004E6FF5" w:rsidRDefault="004E6FF5" w:rsidP="004E6FF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E6FF5">
              <w:rPr>
                <w:sz w:val="28"/>
                <w:szCs w:val="28"/>
              </w:rPr>
              <w:t>от____________</w:t>
            </w:r>
            <w:proofErr w:type="gramStart"/>
            <w:r w:rsidRPr="004E6FF5">
              <w:rPr>
                <w:sz w:val="28"/>
                <w:szCs w:val="28"/>
              </w:rPr>
              <w:t>_  №</w:t>
            </w:r>
            <w:proofErr w:type="gramEnd"/>
            <w:r w:rsidRPr="004E6FF5">
              <w:rPr>
                <w:sz w:val="28"/>
                <w:szCs w:val="28"/>
              </w:rPr>
              <w:t xml:space="preserve"> _______</w:t>
            </w:r>
          </w:p>
        </w:tc>
      </w:tr>
    </w:tbl>
    <w:p w:rsidR="004E6FF5" w:rsidRPr="00CC6777" w:rsidRDefault="004E6FF5" w:rsidP="004E6FF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FF5" w:rsidRPr="00CC6777" w:rsidRDefault="004E6FF5" w:rsidP="004E6FF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FF5" w:rsidRDefault="004E6FF5" w:rsidP="004E6F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3"/>
      <w:bookmarkEnd w:id="1"/>
      <w:r w:rsidRPr="002474B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4E6FF5" w:rsidRDefault="004E6FF5" w:rsidP="004E6F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осуществления заимствований муниципальными унитарными предприятиями</w:t>
      </w:r>
    </w:p>
    <w:p w:rsidR="004E6FF5" w:rsidRPr="002474BF" w:rsidRDefault="004E6FF5" w:rsidP="004E6F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1. Настоящий Порядок устанавливает процедуру осуществления заимствований муниципальными унитарными предприятиями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>, осуществляемых в форме кредитов по договорам с кредитными организациями (далее - заимствования).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2. Муниципальные унитарные предприятия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(далее - предприятия) осуществляют заимствования после согласования объема и направлений использования средств, привлекаемых на основании договоров с кредитными организациями (далее - договоры о заимствовании), с администрацией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на основании обоснования осуществления заимствований, которое готовит </w:t>
      </w:r>
      <w:r>
        <w:rPr>
          <w:sz w:val="28"/>
          <w:szCs w:val="28"/>
        </w:rPr>
        <w:t>отдел по экономике и прогнозированию администрации Тужинского муниципального района</w:t>
      </w:r>
      <w:r w:rsidRPr="0006512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06512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>).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35"/>
      <w:bookmarkEnd w:id="2"/>
      <w:r w:rsidRPr="0006512B">
        <w:rPr>
          <w:sz w:val="28"/>
          <w:szCs w:val="28"/>
        </w:rPr>
        <w:t xml:space="preserve">3. Для получения согласования объема и направлений использования средств, привлекаемых на основании договора о заимствовании, предприятие обращается в администрацию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с заявлением, подписанным руководителем и главным бухгалтером.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В заявлении указываются: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наименование юридического лица - заявителя;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полное наименование и местонахождение предполагаемого заимодавца или кредитора (далее - кредитор);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предполагаемый размер заемных средств с обоснованием необходимости и направлений использования привлекаемых средств, размер процентов по указанному кредиту (займу);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предполагаемый период заимствования;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К заявлению прилагаются следующие документы: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проект договора о заимствовании;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справка налогового органа по месту постановки на учет предприятия о наличии и сумме задолженности предприятия по налогам и сборам, а также пеням и штрафам по состоянию на первое число месяца, в котором подано заявление;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копия бухгалтерского баланса с приложениями за последний отчетный год </w:t>
      </w:r>
      <w:r w:rsidRPr="0006512B">
        <w:rPr>
          <w:sz w:val="28"/>
          <w:szCs w:val="28"/>
        </w:rPr>
        <w:lastRenderedPageBreak/>
        <w:t>с отметкой налогового органа о его принятии;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справка о наличии кредиторской и дебиторской задолженностей на дату подачи заявления;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финансово-экономическое обоснование объема и направлений средств, привлекаемых на основании договора о заимствовании;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документы, подтверждающие наличие обеспечения исполнения обязательств по возврату кредита по договору о заимствовании.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49"/>
      <w:bookmarkEnd w:id="3"/>
      <w:r w:rsidRPr="0006512B">
        <w:rPr>
          <w:sz w:val="28"/>
          <w:szCs w:val="28"/>
        </w:rPr>
        <w:t xml:space="preserve">4. Администрация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в день поступления заявления передает его с полным пакетом документов на регистрацию в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 xml:space="preserve"> регистрирует его в специальном журнале и в течение 10 рабочих дней со дня регистрации заявления рассматривает документы, указанные в </w:t>
      </w:r>
      <w:hyperlink w:anchor="Par35" w:history="1">
        <w:r w:rsidRPr="0006512B">
          <w:rPr>
            <w:sz w:val="28"/>
            <w:szCs w:val="28"/>
          </w:rPr>
          <w:t>пункте</w:t>
        </w:r>
        <w:r w:rsidRPr="0006512B">
          <w:rPr>
            <w:color w:val="0000FF"/>
            <w:sz w:val="28"/>
            <w:szCs w:val="28"/>
          </w:rPr>
          <w:t xml:space="preserve"> </w:t>
        </w:r>
        <w:r w:rsidRPr="00EE246E">
          <w:rPr>
            <w:sz w:val="28"/>
            <w:szCs w:val="28"/>
          </w:rPr>
          <w:t>3</w:t>
        </w:r>
      </w:hyperlink>
      <w:r w:rsidRPr="0006512B">
        <w:rPr>
          <w:sz w:val="28"/>
          <w:szCs w:val="28"/>
        </w:rPr>
        <w:t xml:space="preserve"> настоящего Порядка, проводит оценку финансового положения предприятия в соответствии с положениями настоящего Порядка, готовит обоснование осуществления заимствования предприятием, которое передает в администрацию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для дальнейшего согласования осуществления заимствования.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5. Оценка финансового положения предприятия в целях настоящего Порядка проводится на основании показателей платежеспособности, финансовой устойчивости, оценки чистых активов предприятия и отображается в обосновании осуществления заимствования предприятием.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В случае выявления неустойчивого финансового положения предприятия администрация </w:t>
      </w:r>
      <w:r>
        <w:rPr>
          <w:sz w:val="28"/>
          <w:szCs w:val="28"/>
        </w:rPr>
        <w:t>Тужинского муниципального района</w:t>
      </w:r>
      <w:r w:rsidRPr="0006512B">
        <w:rPr>
          <w:sz w:val="28"/>
          <w:szCs w:val="28"/>
        </w:rPr>
        <w:t xml:space="preserve"> в срок, указанный в </w:t>
      </w:r>
      <w:hyperlink w:anchor="Par49" w:history="1">
        <w:r w:rsidRPr="00EE246E">
          <w:rPr>
            <w:sz w:val="28"/>
            <w:szCs w:val="28"/>
          </w:rPr>
          <w:t>пункте</w:t>
        </w:r>
        <w:r w:rsidRPr="0006512B">
          <w:rPr>
            <w:color w:val="0000FF"/>
            <w:sz w:val="28"/>
            <w:szCs w:val="28"/>
          </w:rPr>
          <w:t xml:space="preserve"> </w:t>
        </w:r>
        <w:r w:rsidRPr="00EE246E">
          <w:rPr>
            <w:sz w:val="28"/>
            <w:szCs w:val="28"/>
          </w:rPr>
          <w:t>4</w:t>
        </w:r>
      </w:hyperlink>
      <w:r w:rsidRPr="0006512B">
        <w:rPr>
          <w:sz w:val="28"/>
          <w:szCs w:val="28"/>
        </w:rPr>
        <w:t xml:space="preserve"> настоящего Порядка, готовит и направляет письменный отказ предприятию в согласовании объема и направлений использования привлекаемых средств.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6. Основаниями для отказа в согласовании заимствования являются: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предоставление предприятием недостоверных сведений;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непредставление документов, указанных в </w:t>
      </w:r>
      <w:hyperlink w:anchor="Par35" w:history="1">
        <w:r w:rsidRPr="00EE246E">
          <w:rPr>
            <w:sz w:val="28"/>
            <w:szCs w:val="28"/>
          </w:rPr>
          <w:t>пункте 3</w:t>
        </w:r>
      </w:hyperlink>
      <w:r w:rsidRPr="0006512B">
        <w:rPr>
          <w:sz w:val="28"/>
          <w:szCs w:val="28"/>
        </w:rPr>
        <w:t xml:space="preserve"> настоящего Порядка;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нахождение предприятия в стадии ликвидации;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возбуждение в отношении предприятия арбитражным судом дела о несостоятельности (банкротстве);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несоответствие направлений заимствования видам деятельности, предусмотренным уставом предприятия.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7. По результатам оценки финансового положения предприятия, отображенной в обосновании осуществления заимствования, подготовленном </w:t>
      </w:r>
      <w:r>
        <w:rPr>
          <w:sz w:val="28"/>
          <w:szCs w:val="28"/>
        </w:rPr>
        <w:t>Отделом</w:t>
      </w:r>
      <w:r w:rsidRPr="0006512B">
        <w:rPr>
          <w:sz w:val="28"/>
          <w:szCs w:val="28"/>
        </w:rPr>
        <w:t>, принимается решение о согласовании объема использования привлекаемых средств, если: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показатель стоимости чистых активов предприятия имеет положительное значение;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показатели финансовой устойчивости и платежеспособности свидетельствуют об обеспеченности предприятия собственными активами и возможности погашения предприятием своих обязательств по договору о заимствовании.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Документ о согласовании заимствования должен в обязательном порядке содержать следующую информацию: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размер и форма заимствования;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lastRenderedPageBreak/>
        <w:t>размер процентов по указанному кредиту (займу);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срок заимствования;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цели заимствования;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наименование кредитора по кредитному договору (договору займа), вид и объем обеспечительных обязательств.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Заключение предоставляется в части целесообразности осуществления заимствования и должно содержать анализ источников погашения данного заимствования и его эффективности.</w:t>
      </w:r>
    </w:p>
    <w:p w:rsidR="004E6FF5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8. </w:t>
      </w:r>
      <w:r>
        <w:rPr>
          <w:sz w:val="28"/>
          <w:szCs w:val="28"/>
        </w:rPr>
        <w:t>Е</w:t>
      </w:r>
      <w:r w:rsidRPr="0006512B">
        <w:rPr>
          <w:sz w:val="28"/>
          <w:szCs w:val="28"/>
        </w:rPr>
        <w:t>сли объем заимствования превышает пять миллионов рублей,</w:t>
      </w:r>
      <w:r>
        <w:rPr>
          <w:sz w:val="28"/>
          <w:szCs w:val="28"/>
        </w:rPr>
        <w:t xml:space="preserve"> то о</w:t>
      </w:r>
      <w:r w:rsidRPr="0006512B">
        <w:rPr>
          <w:sz w:val="28"/>
          <w:szCs w:val="28"/>
        </w:rPr>
        <w:t>бъем и направление использования привлекаемых средств предприятием согласовывают</w:t>
      </w:r>
      <w:r>
        <w:rPr>
          <w:sz w:val="28"/>
          <w:szCs w:val="28"/>
        </w:rPr>
        <w:t>ся в течение 10 дней</w:t>
      </w:r>
      <w:r w:rsidRPr="0006512B">
        <w:rPr>
          <w:sz w:val="28"/>
          <w:szCs w:val="28"/>
        </w:rPr>
        <w:t xml:space="preserve"> по</w:t>
      </w:r>
      <w:r>
        <w:rPr>
          <w:sz w:val="28"/>
          <w:szCs w:val="28"/>
        </w:rPr>
        <w:t>сле принятия решения Тужинской районной Думой.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9. Предприятия, осуществившие заимствование, в течение 14 дней со дня осуществления заимствования у третьих лиц направляют соответствующую информацию в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>. Информация должна содержать следующие сведения: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реквизиты договора, на основании которого осуществляется заимствование;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форма и условия заимствова</w:t>
      </w:r>
      <w:r>
        <w:rPr>
          <w:sz w:val="28"/>
          <w:szCs w:val="28"/>
        </w:rPr>
        <w:t>0</w:t>
      </w:r>
      <w:r w:rsidRPr="0006512B">
        <w:rPr>
          <w:sz w:val="28"/>
          <w:szCs w:val="28"/>
        </w:rPr>
        <w:t>ния (размер основной суммы и процентов по кредиту (займу),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срок заимствования;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условия погашения основной суммы кредита (займа) и процентов по нему);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полное наименование и местонахождение заемщика и кредитора.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10. Предприятие ежеквартально направляет в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 xml:space="preserve"> отчеты об использовании заемных средств, платежах в погашение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предприятия и заверяются печатью предприятия. Отчеты должны быть представлены в сроки, установленные для сдачи квартальной бухгалтерской отчетности.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11. Предприятие обязано представлять в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 xml:space="preserve"> информацию об исполнении обязательств по договору о заимствовании, в том числе о досрочном исполнении обязательств, пролонгации договора и изменении его условий в трехдневный срок после исполнения обязательств, изменения условий договора.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>12. Изменение условий договора о заимствовании в части объема и направления использования привлекаемых средств осуществляется в соответствии с настоящим Порядком.</w:t>
      </w:r>
    </w:p>
    <w:p w:rsidR="004E6FF5" w:rsidRPr="0006512B" w:rsidRDefault="004E6FF5" w:rsidP="004E6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12B">
        <w:rPr>
          <w:sz w:val="28"/>
          <w:szCs w:val="28"/>
        </w:rPr>
        <w:t xml:space="preserve">13. Заемщик, исполнивший свои обязательства, обязан незамедлительно известить об этом </w:t>
      </w:r>
      <w:r>
        <w:rPr>
          <w:sz w:val="28"/>
          <w:szCs w:val="28"/>
        </w:rPr>
        <w:t>Отдел</w:t>
      </w:r>
      <w:r w:rsidRPr="0006512B">
        <w:rPr>
          <w:sz w:val="28"/>
          <w:szCs w:val="28"/>
        </w:rPr>
        <w:t xml:space="preserve"> с приложением подтверждающих документов.</w:t>
      </w:r>
    </w:p>
    <w:p w:rsidR="003977AB" w:rsidRDefault="003977AB" w:rsidP="004002A7">
      <w:pPr>
        <w:shd w:val="clear" w:color="auto" w:fill="FFFFFF"/>
        <w:ind w:left="365"/>
        <w:jc w:val="center"/>
      </w:pPr>
    </w:p>
    <w:sectPr w:rsidR="003977AB" w:rsidSect="00667B14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04" w:right="851" w:bottom="624" w:left="1418" w:header="425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D9" w:rsidRDefault="008331D9">
      <w:r>
        <w:separator/>
      </w:r>
    </w:p>
  </w:endnote>
  <w:endnote w:type="continuationSeparator" w:id="0">
    <w:p w:rsidR="008331D9" w:rsidRDefault="008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6" w:rsidRPr="009B15CF" w:rsidRDefault="009B15CF" w:rsidP="00AE4C8B">
    <w:pPr>
      <w:pStyle w:val="ad"/>
      <w:rPr>
        <w:sz w:val="16"/>
        <w:szCs w:val="16"/>
      </w:rPr>
    </w:pPr>
    <w:r w:rsidRPr="009B15CF">
      <w:rPr>
        <w:sz w:val="16"/>
        <w:szCs w:val="16"/>
      </w:rPr>
      <w:t xml:space="preserve">C:\Documents </w:t>
    </w:r>
    <w:proofErr w:type="spellStart"/>
    <w:r w:rsidRPr="009B15CF">
      <w:rPr>
        <w:sz w:val="16"/>
        <w:szCs w:val="16"/>
      </w:rPr>
      <w:t>and</w:t>
    </w:r>
    <w:proofErr w:type="spellEnd"/>
    <w:r w:rsidRPr="009B15CF">
      <w:rPr>
        <w:sz w:val="16"/>
        <w:szCs w:val="16"/>
      </w:rPr>
      <w:t xml:space="preserve"> </w:t>
    </w:r>
    <w:proofErr w:type="spellStart"/>
    <w:r w:rsidRPr="009B15CF">
      <w:rPr>
        <w:sz w:val="16"/>
        <w:szCs w:val="16"/>
      </w:rPr>
      <w:t>Settings</w:t>
    </w:r>
    <w:proofErr w:type="spellEnd"/>
    <w:r w:rsidRPr="009B15CF">
      <w:rPr>
        <w:sz w:val="16"/>
        <w:szCs w:val="16"/>
      </w:rPr>
      <w:t>\Пользователь\Мои документы\ПОСТАНОВЛЕНИЯ\постановления 2013 года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6" w:rsidRPr="009B15CF" w:rsidRDefault="009B15CF" w:rsidP="009B15CF">
    <w:pPr>
      <w:pStyle w:val="ad"/>
      <w:rPr>
        <w:sz w:val="16"/>
        <w:szCs w:val="16"/>
      </w:rPr>
    </w:pPr>
    <w:r w:rsidRPr="009B15CF">
      <w:rPr>
        <w:sz w:val="16"/>
        <w:szCs w:val="16"/>
      </w:rPr>
      <w:t xml:space="preserve">C:\Documents </w:t>
    </w:r>
    <w:proofErr w:type="spellStart"/>
    <w:r w:rsidRPr="009B15CF">
      <w:rPr>
        <w:sz w:val="16"/>
        <w:szCs w:val="16"/>
      </w:rPr>
      <w:t>and</w:t>
    </w:r>
    <w:proofErr w:type="spellEnd"/>
    <w:r w:rsidRPr="009B15CF">
      <w:rPr>
        <w:sz w:val="16"/>
        <w:szCs w:val="16"/>
      </w:rPr>
      <w:t xml:space="preserve"> </w:t>
    </w:r>
    <w:proofErr w:type="spellStart"/>
    <w:r w:rsidRPr="009B15CF">
      <w:rPr>
        <w:sz w:val="16"/>
        <w:szCs w:val="16"/>
      </w:rPr>
      <w:t>Settings</w:t>
    </w:r>
    <w:proofErr w:type="spellEnd"/>
    <w:r w:rsidRPr="009B15CF">
      <w:rPr>
        <w:sz w:val="16"/>
        <w:szCs w:val="16"/>
      </w:rPr>
      <w:t>\Пользователь\Мои документы\ПОСТАНОВЛЕНИЯ\постановления 2013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D9" w:rsidRDefault="008331D9">
      <w:r>
        <w:separator/>
      </w:r>
    </w:p>
  </w:footnote>
  <w:footnote w:type="continuationSeparator" w:id="0">
    <w:p w:rsidR="008331D9" w:rsidRDefault="0083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6" w:rsidRDefault="008331D9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86F46" w:rsidRPr="00CD5ED7" w:rsidRDefault="00686F46" w:rsidP="00CD5ED7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6" w:rsidRDefault="00795BED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EFE"/>
    <w:rsid w:val="00003B92"/>
    <w:rsid w:val="00037038"/>
    <w:rsid w:val="00054642"/>
    <w:rsid w:val="00061040"/>
    <w:rsid w:val="00077EE0"/>
    <w:rsid w:val="0008576E"/>
    <w:rsid w:val="00090C57"/>
    <w:rsid w:val="00091DAF"/>
    <w:rsid w:val="000A781B"/>
    <w:rsid w:val="000B7EA6"/>
    <w:rsid w:val="000E61D2"/>
    <w:rsid w:val="000F3F5B"/>
    <w:rsid w:val="001C5328"/>
    <w:rsid w:val="001C7617"/>
    <w:rsid w:val="00207FA6"/>
    <w:rsid w:val="002510BB"/>
    <w:rsid w:val="00271325"/>
    <w:rsid w:val="0028356C"/>
    <w:rsid w:val="002A2388"/>
    <w:rsid w:val="002B1F52"/>
    <w:rsid w:val="002C71D7"/>
    <w:rsid w:val="00305F9F"/>
    <w:rsid w:val="0031186F"/>
    <w:rsid w:val="00312258"/>
    <w:rsid w:val="00335655"/>
    <w:rsid w:val="00342CFF"/>
    <w:rsid w:val="0039202F"/>
    <w:rsid w:val="003977AB"/>
    <w:rsid w:val="003B28E9"/>
    <w:rsid w:val="003F035E"/>
    <w:rsid w:val="004002A7"/>
    <w:rsid w:val="00412608"/>
    <w:rsid w:val="00472578"/>
    <w:rsid w:val="00483CE5"/>
    <w:rsid w:val="004A36F6"/>
    <w:rsid w:val="004D7C94"/>
    <w:rsid w:val="004E586E"/>
    <w:rsid w:val="004E6FF5"/>
    <w:rsid w:val="004E781B"/>
    <w:rsid w:val="00507C5B"/>
    <w:rsid w:val="005103B0"/>
    <w:rsid w:val="00525876"/>
    <w:rsid w:val="00540EFD"/>
    <w:rsid w:val="00544120"/>
    <w:rsid w:val="00560C68"/>
    <w:rsid w:val="005616FA"/>
    <w:rsid w:val="0056483D"/>
    <w:rsid w:val="00571733"/>
    <w:rsid w:val="0057341A"/>
    <w:rsid w:val="005935D6"/>
    <w:rsid w:val="0059527C"/>
    <w:rsid w:val="005F3E0C"/>
    <w:rsid w:val="00607D78"/>
    <w:rsid w:val="0061252B"/>
    <w:rsid w:val="00621657"/>
    <w:rsid w:val="00621E98"/>
    <w:rsid w:val="006322F4"/>
    <w:rsid w:val="00645824"/>
    <w:rsid w:val="00662E50"/>
    <w:rsid w:val="00667B14"/>
    <w:rsid w:val="00676B61"/>
    <w:rsid w:val="00677D87"/>
    <w:rsid w:val="00686F46"/>
    <w:rsid w:val="006A6263"/>
    <w:rsid w:val="006B0536"/>
    <w:rsid w:val="006B27F6"/>
    <w:rsid w:val="006F6BE4"/>
    <w:rsid w:val="007209C6"/>
    <w:rsid w:val="00720EFE"/>
    <w:rsid w:val="00737BF2"/>
    <w:rsid w:val="007500FD"/>
    <w:rsid w:val="007632EF"/>
    <w:rsid w:val="00785031"/>
    <w:rsid w:val="00785210"/>
    <w:rsid w:val="00792EAB"/>
    <w:rsid w:val="00795A90"/>
    <w:rsid w:val="00795BED"/>
    <w:rsid w:val="007C5F99"/>
    <w:rsid w:val="007D30C6"/>
    <w:rsid w:val="007F0476"/>
    <w:rsid w:val="007F3E4F"/>
    <w:rsid w:val="00807562"/>
    <w:rsid w:val="00815590"/>
    <w:rsid w:val="008214BC"/>
    <w:rsid w:val="0082315A"/>
    <w:rsid w:val="008277F5"/>
    <w:rsid w:val="008331D9"/>
    <w:rsid w:val="00852F6D"/>
    <w:rsid w:val="00853AC0"/>
    <w:rsid w:val="008620F0"/>
    <w:rsid w:val="00880010"/>
    <w:rsid w:val="008C5596"/>
    <w:rsid w:val="008C655F"/>
    <w:rsid w:val="008E5B63"/>
    <w:rsid w:val="0093113B"/>
    <w:rsid w:val="00965E4F"/>
    <w:rsid w:val="00966F2D"/>
    <w:rsid w:val="009726AD"/>
    <w:rsid w:val="0098522E"/>
    <w:rsid w:val="00990250"/>
    <w:rsid w:val="009920F9"/>
    <w:rsid w:val="009B15CF"/>
    <w:rsid w:val="009E18C9"/>
    <w:rsid w:val="009F787C"/>
    <w:rsid w:val="00A15DEB"/>
    <w:rsid w:val="00A25B2B"/>
    <w:rsid w:val="00A41EA0"/>
    <w:rsid w:val="00A63F11"/>
    <w:rsid w:val="00AA4575"/>
    <w:rsid w:val="00AA50C9"/>
    <w:rsid w:val="00AC6394"/>
    <w:rsid w:val="00AD41A2"/>
    <w:rsid w:val="00AE2BE6"/>
    <w:rsid w:val="00AE3423"/>
    <w:rsid w:val="00AE4C8B"/>
    <w:rsid w:val="00B15B80"/>
    <w:rsid w:val="00B42478"/>
    <w:rsid w:val="00B46C14"/>
    <w:rsid w:val="00B47676"/>
    <w:rsid w:val="00B77332"/>
    <w:rsid w:val="00B973B4"/>
    <w:rsid w:val="00B975EA"/>
    <w:rsid w:val="00BA2C67"/>
    <w:rsid w:val="00BA5AC5"/>
    <w:rsid w:val="00BE0394"/>
    <w:rsid w:val="00BF5CDB"/>
    <w:rsid w:val="00C45CB0"/>
    <w:rsid w:val="00C4638F"/>
    <w:rsid w:val="00C566C2"/>
    <w:rsid w:val="00C801F1"/>
    <w:rsid w:val="00C8494F"/>
    <w:rsid w:val="00CA59B2"/>
    <w:rsid w:val="00CB5A0A"/>
    <w:rsid w:val="00CD2E4A"/>
    <w:rsid w:val="00CD5ED7"/>
    <w:rsid w:val="00D07D43"/>
    <w:rsid w:val="00D20337"/>
    <w:rsid w:val="00D21C89"/>
    <w:rsid w:val="00D52BEF"/>
    <w:rsid w:val="00D72DC9"/>
    <w:rsid w:val="00DB4473"/>
    <w:rsid w:val="00DF61C5"/>
    <w:rsid w:val="00E24A4D"/>
    <w:rsid w:val="00E24AD2"/>
    <w:rsid w:val="00E34584"/>
    <w:rsid w:val="00E42354"/>
    <w:rsid w:val="00E7367C"/>
    <w:rsid w:val="00E76AEF"/>
    <w:rsid w:val="00E81B69"/>
    <w:rsid w:val="00EB5EEB"/>
    <w:rsid w:val="00EC0786"/>
    <w:rsid w:val="00EE3B53"/>
    <w:rsid w:val="00EF0C69"/>
    <w:rsid w:val="00F337ED"/>
    <w:rsid w:val="00F35376"/>
    <w:rsid w:val="00F37CA9"/>
    <w:rsid w:val="00F60E9E"/>
    <w:rsid w:val="00F7086B"/>
    <w:rsid w:val="00F727D9"/>
    <w:rsid w:val="00F72CBA"/>
    <w:rsid w:val="00F83D83"/>
    <w:rsid w:val="00FA03D3"/>
    <w:rsid w:val="00FA2A5E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03D9F7-1B72-412B-838F-B00B51A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basedOn w:val="11"/>
    <w:rPr>
      <w:color w:val="0000FF"/>
      <w:u w:val="single"/>
    </w:rPr>
  </w:style>
  <w:style w:type="character" w:customStyle="1" w:styleId="12">
    <w:name w:val="Заголовок 1 Знак"/>
    <w:basedOn w:val="11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1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1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8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A30EE6D3A56C99EA2D44B5C7066FC7DF042680C2174314079D7BFB66255D04E4D154D1D39F4EGBu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8043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consultantplus://offline/ref=5FCFA30EE6D3A56C99EA2D44B5C7066FC7DF042680C2174314079D7BFB66255D04E4D154D1D39F4EGBu2I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user</cp:lastModifiedBy>
  <cp:revision>4</cp:revision>
  <cp:lastPrinted>2013-12-02T12:18:00Z</cp:lastPrinted>
  <dcterms:created xsi:type="dcterms:W3CDTF">2016-03-03T12:01:00Z</dcterms:created>
  <dcterms:modified xsi:type="dcterms:W3CDTF">2020-12-11T05:54:00Z</dcterms:modified>
</cp:coreProperties>
</file>